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89" w:rsidRPr="00567EAD" w:rsidRDefault="00635E89" w:rsidP="00B02808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pacing w:val="60"/>
          <w:sz w:val="32"/>
          <w:szCs w:val="32"/>
        </w:rPr>
      </w:pPr>
      <w:r w:rsidRPr="00567EAD">
        <w:rPr>
          <w:rFonts w:ascii="標楷體" w:eastAsia="標楷體" w:hAnsi="標楷體" w:hint="eastAsia"/>
          <w:b/>
          <w:spacing w:val="60"/>
          <w:sz w:val="32"/>
          <w:szCs w:val="32"/>
        </w:rPr>
        <w:t>第二十</w:t>
      </w:r>
      <w:r>
        <w:rPr>
          <w:rFonts w:ascii="標楷體" w:eastAsia="標楷體" w:hAnsi="標楷體" w:hint="eastAsia"/>
          <w:b/>
          <w:spacing w:val="60"/>
          <w:sz w:val="32"/>
          <w:szCs w:val="32"/>
        </w:rPr>
        <w:t>一</w:t>
      </w:r>
      <w:r w:rsidRPr="00567EAD">
        <w:rPr>
          <w:rFonts w:ascii="標楷體" w:eastAsia="標楷體" w:hAnsi="標楷體" w:hint="eastAsia"/>
          <w:b/>
          <w:spacing w:val="60"/>
          <w:sz w:val="32"/>
          <w:szCs w:val="32"/>
        </w:rPr>
        <w:t>屆台灣癌症聯合學術年會</w:t>
      </w:r>
    </w:p>
    <w:p w:rsidR="00635E89" w:rsidRPr="00466B1B" w:rsidRDefault="00635E89" w:rsidP="00B02808">
      <w:pPr>
        <w:pStyle w:val="a4"/>
        <w:numPr>
          <w:ilvl w:val="0"/>
          <w:numId w:val="1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66B1B">
        <w:rPr>
          <w:rFonts w:ascii="標楷體" w:eastAsia="標楷體" w:hAnsi="標楷體" w:hint="eastAsia"/>
          <w:sz w:val="28"/>
          <w:szCs w:val="28"/>
        </w:rPr>
        <w:t>時間：</w:t>
      </w:r>
      <w:r w:rsidRPr="008928A6">
        <w:rPr>
          <w:rFonts w:ascii="標楷體" w:eastAsia="標楷體" w:hAnsi="標楷體"/>
          <w:sz w:val="28"/>
          <w:szCs w:val="28"/>
        </w:rPr>
        <w:t xml:space="preserve">2016 </w:t>
      </w:r>
      <w:r w:rsidRPr="008928A6">
        <w:rPr>
          <w:rFonts w:ascii="標楷體" w:eastAsia="標楷體" w:hAnsi="標楷體" w:hint="eastAsia"/>
          <w:sz w:val="28"/>
          <w:szCs w:val="28"/>
        </w:rPr>
        <w:t>年</w:t>
      </w:r>
      <w:r w:rsidRPr="008928A6">
        <w:rPr>
          <w:rFonts w:ascii="標楷體" w:eastAsia="標楷體" w:hAnsi="標楷體"/>
          <w:sz w:val="28"/>
          <w:szCs w:val="28"/>
        </w:rPr>
        <w:t xml:space="preserve">5 </w:t>
      </w:r>
      <w:r w:rsidRPr="008928A6">
        <w:rPr>
          <w:rFonts w:ascii="標楷體" w:eastAsia="標楷體" w:hAnsi="標楷體" w:hint="eastAsia"/>
          <w:sz w:val="28"/>
          <w:szCs w:val="28"/>
        </w:rPr>
        <w:t>月</w:t>
      </w:r>
      <w:r w:rsidRPr="008928A6">
        <w:rPr>
          <w:rFonts w:ascii="標楷體" w:eastAsia="標楷體" w:hAnsi="標楷體"/>
          <w:sz w:val="28"/>
          <w:szCs w:val="28"/>
        </w:rPr>
        <w:t xml:space="preserve">14 </w:t>
      </w:r>
      <w:r w:rsidRPr="008928A6">
        <w:rPr>
          <w:rFonts w:ascii="標楷體" w:eastAsia="標楷體" w:hAnsi="標楷體" w:hint="eastAsia"/>
          <w:sz w:val="28"/>
          <w:szCs w:val="28"/>
        </w:rPr>
        <w:t>日</w:t>
      </w:r>
    </w:p>
    <w:p w:rsidR="00635E89" w:rsidRPr="00466B1B" w:rsidRDefault="00635E89" w:rsidP="00B02808">
      <w:pPr>
        <w:pStyle w:val="a4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</w:t>
      </w:r>
      <w:r w:rsidRPr="00642CF7">
        <w:rPr>
          <w:rFonts w:ascii="標楷體" w:eastAsia="標楷體" w:hAnsi="標楷體" w:hint="eastAsia"/>
          <w:sz w:val="28"/>
          <w:szCs w:val="28"/>
        </w:rPr>
        <w:t>台大國際會議中心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42CF7">
        <w:rPr>
          <w:rFonts w:ascii="標楷體" w:eastAsia="標楷體" w:hAnsi="標楷體"/>
          <w:sz w:val="28"/>
          <w:szCs w:val="28"/>
        </w:rPr>
        <w:t>(台北市中正區徐州路2 號)</w:t>
      </w:r>
    </w:p>
    <w:p w:rsidR="00635E89" w:rsidRDefault="00635E89" w:rsidP="00B02808">
      <w:pPr>
        <w:pStyle w:val="a4"/>
        <w:numPr>
          <w:ilvl w:val="0"/>
          <w:numId w:val="1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會議資訊：</w:t>
      </w:r>
    </w:p>
    <w:tbl>
      <w:tblPr>
        <w:tblStyle w:val="a3"/>
        <w:tblW w:w="15229" w:type="dxa"/>
        <w:jc w:val="center"/>
        <w:tblLook w:val="04A0" w:firstRow="1" w:lastRow="0" w:firstColumn="1" w:lastColumn="0" w:noHBand="0" w:noVBand="1"/>
      </w:tblPr>
      <w:tblGrid>
        <w:gridCol w:w="2958"/>
        <w:gridCol w:w="6519"/>
        <w:gridCol w:w="5752"/>
      </w:tblGrid>
      <w:tr w:rsidR="007E1D93" w:rsidRPr="00695D04" w:rsidTr="007E1D93">
        <w:trPr>
          <w:trHeight w:val="400"/>
          <w:jc w:val="center"/>
        </w:trPr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7E1D93" w:rsidRPr="00695D04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95D04">
              <w:rPr>
                <w:rFonts w:ascii="標楷體" w:eastAsia="標楷體" w:hAnsi="標楷體" w:cs="Times New Roman"/>
                <w:b/>
                <w:sz w:val="28"/>
                <w:szCs w:val="28"/>
              </w:rPr>
              <w:t>5</w:t>
            </w:r>
            <w:r w:rsidRPr="00695D0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月</w:t>
            </w:r>
            <w:r w:rsidRPr="00695D04">
              <w:rPr>
                <w:rFonts w:ascii="標楷體" w:eastAsia="標楷體" w:hAnsi="標楷體" w:cs="Times New Roman"/>
                <w:b/>
                <w:sz w:val="28"/>
                <w:szCs w:val="28"/>
              </w:rPr>
              <w:t>14</w:t>
            </w:r>
            <w:r w:rsidRPr="00695D0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(</w:t>
            </w:r>
            <w:r w:rsidRPr="00695D0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六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6519" w:type="dxa"/>
            <w:shd w:val="clear" w:color="auto" w:fill="BFBFBF" w:themeFill="background1" w:themeFillShade="BF"/>
            <w:vAlign w:val="center"/>
          </w:tcPr>
          <w:p w:rsidR="007E1D93" w:rsidRPr="00695D04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95D04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Topic</w:t>
            </w:r>
          </w:p>
        </w:tc>
        <w:tc>
          <w:tcPr>
            <w:tcW w:w="5752" w:type="dxa"/>
            <w:shd w:val="clear" w:color="auto" w:fill="BFBFBF" w:themeFill="background1" w:themeFillShade="BF"/>
          </w:tcPr>
          <w:p w:rsidR="007E1D93" w:rsidRPr="00695D04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739FA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Speaker</w:t>
            </w:r>
            <w:r w:rsidRPr="00695D04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E1D93" w:rsidRPr="009E1B28" w:rsidTr="007E1D93">
        <w:trPr>
          <w:trHeight w:val="479"/>
          <w:jc w:val="center"/>
        </w:trPr>
        <w:tc>
          <w:tcPr>
            <w:tcW w:w="2958" w:type="dxa"/>
            <w:vAlign w:val="center"/>
          </w:tcPr>
          <w:p w:rsidR="007E1D93" w:rsidRPr="00695D04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12:00-13:00</w:t>
            </w:r>
          </w:p>
        </w:tc>
        <w:tc>
          <w:tcPr>
            <w:tcW w:w="12271" w:type="dxa"/>
            <w:gridSpan w:val="2"/>
            <w:vAlign w:val="center"/>
          </w:tcPr>
          <w:p w:rsidR="007E1D93" w:rsidRPr="009E1B28" w:rsidRDefault="007E1D93" w:rsidP="007E1BF7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E1B28">
              <w:rPr>
                <w:rFonts w:ascii="標楷體" w:eastAsia="標楷體" w:hAnsi="標楷體" w:hint="eastAsia"/>
                <w:sz w:val="28"/>
              </w:rPr>
              <w:t>台灣婦癌醫學會第十屆第一次會員大會暨理監事選舉</w:t>
            </w:r>
          </w:p>
        </w:tc>
      </w:tr>
      <w:tr w:rsidR="007E1D93" w:rsidRPr="009E1B28" w:rsidTr="007E1D93">
        <w:trPr>
          <w:trHeight w:val="459"/>
          <w:jc w:val="center"/>
        </w:trPr>
        <w:tc>
          <w:tcPr>
            <w:tcW w:w="2958" w:type="dxa"/>
            <w:vAlign w:val="center"/>
          </w:tcPr>
          <w:p w:rsidR="007E1D93" w:rsidRPr="00695D04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13:00-14:00</w:t>
            </w:r>
          </w:p>
        </w:tc>
        <w:tc>
          <w:tcPr>
            <w:tcW w:w="12271" w:type="dxa"/>
            <w:gridSpan w:val="2"/>
            <w:vAlign w:val="center"/>
          </w:tcPr>
          <w:p w:rsidR="007E1D93" w:rsidRPr="009E1B28" w:rsidRDefault="007E1D93" w:rsidP="007E1BF7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E1B28">
              <w:rPr>
                <w:rFonts w:ascii="標楷體" w:eastAsia="標楷體" w:hAnsi="標楷體" w:hint="eastAsia"/>
                <w:sz w:val="28"/>
              </w:rPr>
              <w:t>中華婦癌醫學會第十二屆第一次會員大會暨理監事選舉</w:t>
            </w:r>
          </w:p>
        </w:tc>
      </w:tr>
      <w:tr w:rsidR="007E1D93" w:rsidRPr="00695D04" w:rsidTr="007E1D93">
        <w:trPr>
          <w:jc w:val="center"/>
        </w:trPr>
        <w:tc>
          <w:tcPr>
            <w:tcW w:w="2958" w:type="dxa"/>
            <w:vAlign w:val="center"/>
          </w:tcPr>
          <w:p w:rsidR="007E1D93" w:rsidRPr="00695D04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14:00-14:50</w:t>
            </w:r>
          </w:p>
        </w:tc>
        <w:tc>
          <w:tcPr>
            <w:tcW w:w="6519" w:type="dxa"/>
            <w:vAlign w:val="center"/>
          </w:tcPr>
          <w:p w:rsidR="007E1D93" w:rsidRPr="00996DFC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5E8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Personalized Medicine in Ovarian Cancer-Are we there yet?”</w:t>
            </w:r>
          </w:p>
        </w:tc>
        <w:tc>
          <w:tcPr>
            <w:tcW w:w="5752" w:type="dxa"/>
            <w:vAlign w:val="center"/>
          </w:tcPr>
          <w:p w:rsidR="007E1D93" w:rsidRPr="00B02808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280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施益民</w:t>
            </w:r>
          </w:p>
          <w:p w:rsidR="007E1D93" w:rsidRPr="00B02808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280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Le-Ming Shih</w:t>
            </w:r>
          </w:p>
          <w:p w:rsidR="007E1D93" w:rsidRPr="00695D04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280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Johns Hopkins University School</w:t>
            </w:r>
          </w:p>
        </w:tc>
      </w:tr>
      <w:tr w:rsidR="007E1D93" w:rsidRPr="004739FA" w:rsidTr="007E1D93">
        <w:trPr>
          <w:jc w:val="center"/>
        </w:trPr>
        <w:tc>
          <w:tcPr>
            <w:tcW w:w="2958" w:type="dxa"/>
            <w:vAlign w:val="center"/>
          </w:tcPr>
          <w:p w:rsidR="007E1D93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14:50-15:00</w:t>
            </w:r>
          </w:p>
        </w:tc>
        <w:tc>
          <w:tcPr>
            <w:tcW w:w="12271" w:type="dxa"/>
            <w:gridSpan w:val="2"/>
            <w:vAlign w:val="center"/>
          </w:tcPr>
          <w:p w:rsidR="007E1D93" w:rsidRPr="004739FA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</w:pPr>
            <w:r w:rsidRPr="004739FA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Break</w:t>
            </w:r>
          </w:p>
        </w:tc>
      </w:tr>
      <w:tr w:rsidR="007E1D93" w:rsidRPr="00635E89" w:rsidTr="007E1D93">
        <w:trPr>
          <w:jc w:val="center"/>
        </w:trPr>
        <w:tc>
          <w:tcPr>
            <w:tcW w:w="2958" w:type="dxa"/>
            <w:vAlign w:val="center"/>
          </w:tcPr>
          <w:p w:rsidR="007E1D93" w:rsidRPr="00695D04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15:00-15:50</w:t>
            </w:r>
          </w:p>
        </w:tc>
        <w:tc>
          <w:tcPr>
            <w:tcW w:w="6519" w:type="dxa"/>
            <w:vAlign w:val="center"/>
          </w:tcPr>
          <w:p w:rsidR="007E1D93" w:rsidRPr="00695D04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35E8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Primary and Secondary Preventions of Epithelial Ovarian Cancer: After Knowing</w:t>
            </w:r>
            <w:r w:rsidRPr="00635E8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635E8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the Origin and Ecology of HGSC</w:t>
            </w:r>
          </w:p>
        </w:tc>
        <w:tc>
          <w:tcPr>
            <w:tcW w:w="5752" w:type="dxa"/>
            <w:vAlign w:val="center"/>
          </w:tcPr>
          <w:p w:rsidR="007E1D93" w:rsidRPr="00B02808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280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朱堂元</w:t>
            </w:r>
          </w:p>
          <w:p w:rsidR="007E1D93" w:rsidRPr="00B02808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280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Tang-Yuan Chu</w:t>
            </w:r>
          </w:p>
          <w:p w:rsidR="007E1D93" w:rsidRPr="00635E89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80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花蓮慈濟</w:t>
            </w:r>
          </w:p>
        </w:tc>
      </w:tr>
      <w:tr w:rsidR="007E1D93" w:rsidRPr="004739FA" w:rsidTr="007E1D93">
        <w:trPr>
          <w:jc w:val="center"/>
        </w:trPr>
        <w:tc>
          <w:tcPr>
            <w:tcW w:w="2958" w:type="dxa"/>
            <w:vAlign w:val="center"/>
          </w:tcPr>
          <w:p w:rsidR="007E1D93" w:rsidRPr="00D34D4C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15:50-16:00</w:t>
            </w:r>
          </w:p>
        </w:tc>
        <w:tc>
          <w:tcPr>
            <w:tcW w:w="12271" w:type="dxa"/>
            <w:gridSpan w:val="2"/>
            <w:vAlign w:val="center"/>
          </w:tcPr>
          <w:p w:rsidR="007E1D93" w:rsidRPr="004739FA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</w:pPr>
            <w:r w:rsidRPr="004739FA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Break</w:t>
            </w:r>
          </w:p>
        </w:tc>
      </w:tr>
      <w:tr w:rsidR="007E1D93" w:rsidRPr="00996DFC" w:rsidTr="007E1D93">
        <w:trPr>
          <w:jc w:val="center"/>
        </w:trPr>
        <w:tc>
          <w:tcPr>
            <w:tcW w:w="2958" w:type="dxa"/>
            <w:vAlign w:val="center"/>
          </w:tcPr>
          <w:p w:rsidR="007E1D93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5D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16:00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-</w:t>
            </w:r>
            <w:r w:rsidRPr="00695D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16:50</w:t>
            </w:r>
          </w:p>
        </w:tc>
        <w:tc>
          <w:tcPr>
            <w:tcW w:w="6519" w:type="dxa"/>
            <w:vAlign w:val="center"/>
          </w:tcPr>
          <w:p w:rsidR="007E1D93" w:rsidRPr="00996DFC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96DF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How to integrate anti-VEGF agents into current treatment algorism of gynecologic cancer? Focus on: OC</w:t>
            </w:r>
          </w:p>
        </w:tc>
        <w:tc>
          <w:tcPr>
            <w:tcW w:w="5752" w:type="dxa"/>
            <w:vAlign w:val="center"/>
          </w:tcPr>
          <w:p w:rsidR="007E1D93" w:rsidRPr="00B02808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8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Bradley J. Monk</w:t>
            </w:r>
          </w:p>
          <w:p w:rsidR="007E1D93" w:rsidRPr="00996DFC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</w:pPr>
            <w:r w:rsidRPr="00B028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St. Joseph's Hospital</w:t>
            </w:r>
          </w:p>
        </w:tc>
      </w:tr>
      <w:tr w:rsidR="007E1D93" w:rsidRPr="00996DFC" w:rsidTr="007E1D93">
        <w:trPr>
          <w:jc w:val="center"/>
        </w:trPr>
        <w:tc>
          <w:tcPr>
            <w:tcW w:w="2958" w:type="dxa"/>
            <w:vAlign w:val="center"/>
          </w:tcPr>
          <w:p w:rsidR="007E1D93" w:rsidRPr="00695D04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95D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16:50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-</w:t>
            </w:r>
            <w:r w:rsidRPr="00695D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12271" w:type="dxa"/>
            <w:gridSpan w:val="2"/>
            <w:vAlign w:val="center"/>
          </w:tcPr>
          <w:p w:rsidR="007E1D93" w:rsidRPr="00996DFC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</w:pPr>
            <w:r w:rsidRPr="00996DF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Break</w:t>
            </w:r>
          </w:p>
        </w:tc>
      </w:tr>
      <w:tr w:rsidR="007E1D93" w:rsidRPr="00996DFC" w:rsidTr="007E1D93">
        <w:trPr>
          <w:jc w:val="center"/>
        </w:trPr>
        <w:tc>
          <w:tcPr>
            <w:tcW w:w="2958" w:type="dxa"/>
            <w:vAlign w:val="center"/>
          </w:tcPr>
          <w:p w:rsidR="007E1D93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5D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17:00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-</w:t>
            </w:r>
            <w:r w:rsidRPr="00695D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17:50</w:t>
            </w:r>
          </w:p>
        </w:tc>
        <w:tc>
          <w:tcPr>
            <w:tcW w:w="6519" w:type="dxa"/>
            <w:vAlign w:val="center"/>
          </w:tcPr>
          <w:p w:rsidR="007E1D93" w:rsidRPr="00996DFC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96DF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How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996DF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to integrate anti-VEGF agents into current treatment algorism of gynecologic cancer? Focus on: CC</w:t>
            </w:r>
          </w:p>
        </w:tc>
        <w:tc>
          <w:tcPr>
            <w:tcW w:w="5752" w:type="dxa"/>
            <w:vAlign w:val="center"/>
          </w:tcPr>
          <w:p w:rsidR="007E1D93" w:rsidRPr="00B02808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8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Bradley J. Monk</w:t>
            </w:r>
            <w:bookmarkStart w:id="0" w:name="_GoBack"/>
            <w:bookmarkEnd w:id="0"/>
          </w:p>
          <w:p w:rsidR="007E1D93" w:rsidRPr="00996DFC" w:rsidRDefault="007E1D93" w:rsidP="007E1B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</w:pPr>
            <w:r w:rsidRPr="00B028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St. Joseph's Hospital</w:t>
            </w:r>
          </w:p>
        </w:tc>
      </w:tr>
    </w:tbl>
    <w:p w:rsidR="007E1D93" w:rsidRPr="007E1D93" w:rsidRDefault="007E1D93" w:rsidP="007E1D93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7E1D93" w:rsidRPr="007E1D93" w:rsidSect="00B0280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A48A1"/>
    <w:multiLevelType w:val="hybridMultilevel"/>
    <w:tmpl w:val="0CFA4B3E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89"/>
    <w:rsid w:val="002279FF"/>
    <w:rsid w:val="00564DF8"/>
    <w:rsid w:val="00635E89"/>
    <w:rsid w:val="007E1D93"/>
    <w:rsid w:val="00B0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89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E8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5E89"/>
    <w:pPr>
      <w:widowControl w:val="0"/>
      <w:ind w:leftChars="200" w:left="480"/>
    </w:pPr>
    <w:rPr>
      <w:rFonts w:ascii="Times New Roman" w:hAnsi="Times New Roman" w:cs="Times New Roman"/>
      <w:kern w:val="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E1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E1D9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89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E8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5E89"/>
    <w:pPr>
      <w:widowControl w:val="0"/>
      <w:ind w:leftChars="200" w:left="480"/>
    </w:pPr>
    <w:rPr>
      <w:rFonts w:ascii="Times New Roman" w:hAnsi="Times New Roman" w:cs="Times New Roman"/>
      <w:kern w:val="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E1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E1D9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Function Su</dc:creator>
  <cp:lastModifiedBy>Function Su</cp:lastModifiedBy>
  <cp:revision>2</cp:revision>
  <cp:lastPrinted>2016-04-14T08:28:00Z</cp:lastPrinted>
  <dcterms:created xsi:type="dcterms:W3CDTF">2016-04-18T07:34:00Z</dcterms:created>
  <dcterms:modified xsi:type="dcterms:W3CDTF">2016-04-18T07:34:00Z</dcterms:modified>
</cp:coreProperties>
</file>